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7B" w:rsidRPr="007700C9" w:rsidRDefault="00601D7B" w:rsidP="007700C9">
      <w:pPr>
        <w:jc w:val="center"/>
        <w:rPr>
          <w:rFonts w:ascii="Times New Roman" w:hAnsi="Times New Roman" w:cs="Times New Roman"/>
          <w:b/>
          <w:sz w:val="32"/>
        </w:rPr>
      </w:pPr>
      <w:r w:rsidRPr="007700C9">
        <w:rPr>
          <w:rFonts w:ascii="Times New Roman" w:hAnsi="Times New Roman" w:cs="Times New Roman"/>
          <w:b/>
          <w:sz w:val="32"/>
        </w:rPr>
        <w:t>Сопровождающее консультирование</w:t>
      </w:r>
    </w:p>
    <w:p w:rsidR="00601D7B" w:rsidRDefault="00601D7B" w:rsidP="00601D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практике </w:t>
      </w:r>
      <w:r w:rsidR="0068214D">
        <w:rPr>
          <w:rFonts w:ascii="Times New Roman" w:hAnsi="Times New Roman"/>
          <w:sz w:val="28"/>
          <w:szCs w:val="28"/>
        </w:rPr>
        <w:t>работы Службы ранней помощи</w:t>
      </w:r>
      <w:r>
        <w:rPr>
          <w:rFonts w:ascii="Times New Roman" w:hAnsi="Times New Roman"/>
          <w:sz w:val="28"/>
          <w:szCs w:val="28"/>
        </w:rPr>
        <w:t xml:space="preserve"> взаимодействие с получателем услуг возможно в двух моделях: в диаде «КОНСУЛЬТАНТ-РОДИТЕЛЬ» (точечное консультирование, когда только родитель обращается за конкретной консультацией к специалисту/специалистам с обозначенными в ходе первичной консультации проблемными точками</w:t>
      </w:r>
      <w:r w:rsidR="0068214D">
        <w:rPr>
          <w:rFonts w:ascii="Times New Roman" w:hAnsi="Times New Roman"/>
          <w:sz w:val="28"/>
          <w:szCs w:val="28"/>
        </w:rPr>
        <w:t xml:space="preserve"> на основе видеофрагментов функционирования ребенка в ЕЖС</w:t>
      </w:r>
      <w:r>
        <w:rPr>
          <w:rFonts w:ascii="Times New Roman" w:hAnsi="Times New Roman"/>
          <w:sz w:val="28"/>
          <w:szCs w:val="28"/>
        </w:rPr>
        <w:t>); в триаде «КОНСУЛЬТАНТ-РОДИТЕЛЬ-РЕБЕНОК» (сопровождающее консультирование – комплексная программа консультативного сопровождения по индивидуально</w:t>
      </w:r>
      <w:r w:rsidR="0068214D">
        <w:rPr>
          <w:rFonts w:ascii="Times New Roman" w:hAnsi="Times New Roman"/>
          <w:sz w:val="28"/>
          <w:szCs w:val="28"/>
        </w:rPr>
        <w:t>й программе ранней помощи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601D7B" w:rsidRPr="00001E2C" w:rsidRDefault="00601D7B" w:rsidP="00601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E2C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="0068214D">
        <w:rPr>
          <w:rFonts w:ascii="Times New Roman" w:hAnsi="Times New Roman"/>
          <w:b/>
          <w:sz w:val="28"/>
          <w:szCs w:val="28"/>
        </w:rPr>
        <w:t>Сопровождающее консультирование</w:t>
      </w:r>
      <w:r w:rsidRPr="00001E2C">
        <w:rPr>
          <w:rFonts w:ascii="Times New Roman" w:hAnsi="Times New Roman"/>
          <w:sz w:val="28"/>
          <w:szCs w:val="28"/>
        </w:rPr>
        <w:t xml:space="preserve">  предполагает проведение консультаций в очной и дистанционной формах.</w:t>
      </w:r>
      <w:proofErr w:type="gramEnd"/>
      <w:r w:rsidRPr="00001E2C">
        <w:rPr>
          <w:rFonts w:ascii="Times New Roman" w:hAnsi="Times New Roman"/>
          <w:sz w:val="28"/>
          <w:szCs w:val="28"/>
        </w:rPr>
        <w:t xml:space="preserve"> Содержательно консультации включают:</w:t>
      </w:r>
    </w:p>
    <w:p w:rsidR="00601D7B" w:rsidRPr="00001E2C" w:rsidRDefault="00601D7B" w:rsidP="00601D7B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1E2C">
        <w:rPr>
          <w:rFonts w:ascii="Times New Roman" w:hAnsi="Times New Roman"/>
          <w:sz w:val="28"/>
          <w:szCs w:val="28"/>
        </w:rPr>
        <w:t>- устное информирование получателя услуги по интересующим его вопросам, связанным с воспитанием и развитием ребенка,  в режиме взаимодействия с получателем, который вправе уточнять вопросы, задавать вопросы по смежным темам, уточнять содержание ответов;</w:t>
      </w:r>
    </w:p>
    <w:p w:rsidR="00601D7B" w:rsidRPr="00001E2C" w:rsidRDefault="00601D7B" w:rsidP="00601D7B">
      <w:pPr>
        <w:pStyle w:val="a3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1E2C">
        <w:rPr>
          <w:rFonts w:ascii="Times New Roman" w:hAnsi="Times New Roman"/>
          <w:sz w:val="28"/>
          <w:szCs w:val="28"/>
        </w:rPr>
        <w:t>- аналитическую  деятельность, в режиме конструктивного взаимодействия с получателем услуг,  направленную на формирование плана деятельности последнего  по созданию развивающих домашних условий для ребенка и созданию благоприятного психологического климата в семье. Аналитическая деятельность осуществляется на основе результатов мониторинга развития ребенка</w:t>
      </w:r>
      <w:r w:rsidR="0068214D">
        <w:rPr>
          <w:rFonts w:ascii="Times New Roman" w:hAnsi="Times New Roman"/>
          <w:sz w:val="28"/>
          <w:szCs w:val="28"/>
        </w:rPr>
        <w:t xml:space="preserve"> в ЕЖС</w:t>
      </w:r>
      <w:r w:rsidRPr="00001E2C">
        <w:rPr>
          <w:rFonts w:ascii="Times New Roman" w:hAnsi="Times New Roman"/>
          <w:sz w:val="28"/>
          <w:szCs w:val="28"/>
        </w:rPr>
        <w:t>.</w:t>
      </w:r>
    </w:p>
    <w:p w:rsidR="00601D7B" w:rsidRPr="00001E2C" w:rsidRDefault="00601D7B" w:rsidP="00601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E2C">
        <w:rPr>
          <w:rFonts w:ascii="Times New Roman" w:hAnsi="Times New Roman"/>
          <w:sz w:val="28"/>
          <w:szCs w:val="28"/>
        </w:rPr>
        <w:t xml:space="preserve">Получатель услуги может выбрать специалиста по консультированию, ознакомившись с информацией о специалистах </w:t>
      </w:r>
      <w:r w:rsidR="0068214D">
        <w:rPr>
          <w:rFonts w:ascii="Times New Roman" w:hAnsi="Times New Roman"/>
          <w:sz w:val="28"/>
          <w:szCs w:val="28"/>
        </w:rPr>
        <w:t>Службы ранней помощи</w:t>
      </w:r>
      <w:r w:rsidRPr="00001E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E2C">
        <w:rPr>
          <w:rFonts w:ascii="Times New Roman" w:hAnsi="Times New Roman"/>
          <w:sz w:val="28"/>
          <w:szCs w:val="28"/>
        </w:rPr>
        <w:t xml:space="preserve">Консультирование осуществляется в очной и дистанционной формах. Очные консультации проводятся на территории </w:t>
      </w:r>
      <w:r w:rsidR="0068214D">
        <w:rPr>
          <w:rFonts w:ascii="Times New Roman" w:hAnsi="Times New Roman"/>
          <w:sz w:val="28"/>
          <w:szCs w:val="28"/>
        </w:rPr>
        <w:t>ДОУ</w:t>
      </w:r>
      <w:r w:rsidRPr="00001E2C">
        <w:rPr>
          <w:rFonts w:ascii="Times New Roman" w:hAnsi="Times New Roman"/>
          <w:sz w:val="28"/>
          <w:szCs w:val="28"/>
        </w:rPr>
        <w:t xml:space="preserve">. Дистанционное консультирование осуществляется по телефонной связи, с использованием </w:t>
      </w:r>
      <w:proofErr w:type="spellStart"/>
      <w:proofErr w:type="gramStart"/>
      <w:r w:rsidRPr="00001E2C">
        <w:rPr>
          <w:rFonts w:ascii="Times New Roman" w:hAnsi="Times New Roman"/>
          <w:sz w:val="28"/>
          <w:szCs w:val="28"/>
        </w:rPr>
        <w:t>программ-мессенджеров</w:t>
      </w:r>
      <w:proofErr w:type="spellEnd"/>
      <w:proofErr w:type="gramEnd"/>
      <w:r w:rsidRPr="00001E2C">
        <w:rPr>
          <w:rFonts w:ascii="Times New Roman" w:hAnsi="Times New Roman"/>
          <w:sz w:val="28"/>
          <w:szCs w:val="28"/>
        </w:rPr>
        <w:t xml:space="preserve"> таких как </w:t>
      </w:r>
      <w:r w:rsidRPr="00001E2C">
        <w:rPr>
          <w:rFonts w:ascii="Times New Roman" w:hAnsi="Times New Roman"/>
          <w:sz w:val="28"/>
          <w:szCs w:val="28"/>
          <w:lang w:val="en-US"/>
        </w:rPr>
        <w:t>Skype</w:t>
      </w:r>
      <w:r w:rsidR="0068214D">
        <w:rPr>
          <w:rFonts w:ascii="Times New Roman" w:hAnsi="Times New Roman"/>
          <w:sz w:val="28"/>
          <w:szCs w:val="28"/>
        </w:rPr>
        <w:t>,</w:t>
      </w:r>
      <w:r w:rsidRPr="00001E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E2C">
        <w:rPr>
          <w:rFonts w:ascii="Times New Roman" w:hAnsi="Times New Roman"/>
          <w:sz w:val="28"/>
          <w:szCs w:val="28"/>
          <w:lang w:val="en-US"/>
        </w:rPr>
        <w:t>Whattsapp</w:t>
      </w:r>
      <w:proofErr w:type="spellEnd"/>
      <w:r w:rsidRPr="00001E2C">
        <w:rPr>
          <w:rFonts w:ascii="Times New Roman" w:hAnsi="Times New Roman"/>
          <w:sz w:val="28"/>
          <w:szCs w:val="28"/>
        </w:rPr>
        <w:t>,</w:t>
      </w:r>
      <w:r w:rsidR="0068214D">
        <w:rPr>
          <w:rFonts w:ascii="Times New Roman" w:hAnsi="Times New Roman"/>
          <w:sz w:val="28"/>
          <w:szCs w:val="28"/>
        </w:rPr>
        <w:t xml:space="preserve"> </w:t>
      </w:r>
      <w:r w:rsidR="0068214D">
        <w:rPr>
          <w:rFonts w:ascii="Times New Roman" w:hAnsi="Times New Roman"/>
          <w:sz w:val="28"/>
          <w:szCs w:val="28"/>
          <w:lang w:val="en-US"/>
        </w:rPr>
        <w:t>ZOO</w:t>
      </w:r>
      <w:r w:rsidR="0068214D" w:rsidRPr="006821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214D">
        <w:rPr>
          <w:rFonts w:ascii="Times New Roman" w:hAnsi="Times New Roman"/>
          <w:sz w:val="28"/>
          <w:szCs w:val="28"/>
        </w:rPr>
        <w:t>ЯндексТелемост</w:t>
      </w:r>
      <w:proofErr w:type="spellEnd"/>
      <w:r w:rsidRPr="00001E2C">
        <w:rPr>
          <w:rFonts w:ascii="Times New Roman" w:hAnsi="Times New Roman"/>
          <w:sz w:val="28"/>
          <w:szCs w:val="28"/>
        </w:rPr>
        <w:t>.</w:t>
      </w:r>
      <w:r w:rsidRPr="00001E2C">
        <w:rPr>
          <w:rFonts w:ascii="Times New Roman" w:hAnsi="Times New Roman"/>
          <w:sz w:val="28"/>
          <w:szCs w:val="28"/>
        </w:rPr>
        <w:tab/>
      </w:r>
    </w:p>
    <w:p w:rsidR="00601D7B" w:rsidRPr="00001E2C" w:rsidRDefault="00601D7B" w:rsidP="00601D7B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01E2C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001E2C">
        <w:rPr>
          <w:rFonts w:ascii="Times New Roman" w:hAnsi="Times New Roman"/>
          <w:b/>
          <w:sz w:val="28"/>
          <w:szCs w:val="28"/>
        </w:rPr>
        <w:t>Диагностическая помощь осуществляется в форме:</w:t>
      </w:r>
    </w:p>
    <w:p w:rsidR="00601D7B" w:rsidRPr="00001E2C" w:rsidRDefault="00601D7B" w:rsidP="00601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E2C">
        <w:rPr>
          <w:rFonts w:ascii="Times New Roman" w:hAnsi="Times New Roman"/>
          <w:i/>
          <w:sz w:val="28"/>
          <w:szCs w:val="28"/>
        </w:rPr>
        <w:lastRenderedPageBreak/>
        <w:t xml:space="preserve"> диагностического игрового сеанса, </w:t>
      </w:r>
      <w:r w:rsidRPr="00001E2C">
        <w:rPr>
          <w:rFonts w:ascii="Times New Roman" w:hAnsi="Times New Roman"/>
          <w:sz w:val="28"/>
          <w:szCs w:val="28"/>
        </w:rPr>
        <w:t xml:space="preserve">который представляет собой совместную игру родителей (лиц их замещающих)  с ребенком в специально оборудованном игровом кабинете. </w:t>
      </w:r>
      <w:proofErr w:type="gramStart"/>
      <w:r w:rsidRPr="00001E2C">
        <w:rPr>
          <w:rFonts w:ascii="Times New Roman" w:hAnsi="Times New Roman"/>
          <w:sz w:val="28"/>
          <w:szCs w:val="28"/>
        </w:rPr>
        <w:t>Специалист (педагог-психолог/</w:t>
      </w:r>
      <w:proofErr w:type="spellStart"/>
      <w:r w:rsidRPr="00001E2C">
        <w:rPr>
          <w:rFonts w:ascii="Times New Roman" w:hAnsi="Times New Roman"/>
          <w:sz w:val="28"/>
          <w:szCs w:val="28"/>
        </w:rPr>
        <w:t>нейропсихолог</w:t>
      </w:r>
      <w:proofErr w:type="spellEnd"/>
      <w:r w:rsidRPr="00001E2C">
        <w:rPr>
          <w:rFonts w:ascii="Times New Roman" w:hAnsi="Times New Roman"/>
          <w:sz w:val="28"/>
          <w:szCs w:val="28"/>
        </w:rPr>
        <w:t>, владеющие технологией НРИ (направляемая ребенком интеракция) ведет наблюдение за происходящим.</w:t>
      </w:r>
      <w:proofErr w:type="gramEnd"/>
      <w:r w:rsidRPr="00001E2C">
        <w:rPr>
          <w:rFonts w:ascii="Times New Roman" w:hAnsi="Times New Roman"/>
          <w:sz w:val="28"/>
          <w:szCs w:val="28"/>
        </w:rPr>
        <w:t xml:space="preserve">  Результаты наблюдения фиксируются на формализованных бланках. </w:t>
      </w:r>
    </w:p>
    <w:p w:rsidR="00601D7B" w:rsidRPr="00001E2C" w:rsidRDefault="00601D7B" w:rsidP="00601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Диагностической беседы </w:t>
      </w:r>
      <w:r w:rsidRPr="00001E2C">
        <w:rPr>
          <w:rFonts w:ascii="Times New Roman" w:hAnsi="Times New Roman"/>
          <w:sz w:val="28"/>
          <w:szCs w:val="28"/>
        </w:rPr>
        <w:t xml:space="preserve">по выбранной специалистом методике </w:t>
      </w:r>
      <w:r w:rsidRPr="005E4620">
        <w:rPr>
          <w:rFonts w:ascii="Times New Roman" w:hAnsi="Times New Roman"/>
          <w:sz w:val="28"/>
          <w:szCs w:val="28"/>
        </w:rPr>
        <w:t>(диагностический материал прилагается)</w:t>
      </w:r>
      <w:r w:rsidRPr="00001E2C">
        <w:rPr>
          <w:rFonts w:ascii="Times New Roman" w:hAnsi="Times New Roman"/>
          <w:sz w:val="28"/>
          <w:szCs w:val="28"/>
        </w:rPr>
        <w:t xml:space="preserve">  </w:t>
      </w:r>
    </w:p>
    <w:p w:rsidR="00601D7B" w:rsidRPr="00001E2C" w:rsidRDefault="00601D7B" w:rsidP="00601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E2C">
        <w:rPr>
          <w:rFonts w:ascii="Times New Roman" w:hAnsi="Times New Roman"/>
          <w:sz w:val="28"/>
          <w:szCs w:val="28"/>
        </w:rPr>
        <w:t xml:space="preserve">Результаты диагностики помогают родителям сформулировать запрос на проведение консультации, определить маршрут консультирования. Результаты фиксирующей диагностики помогают родителям (законным представителям) сохранить условия формирования и развития педагогической </w:t>
      </w:r>
      <w:proofErr w:type="spellStart"/>
      <w:r w:rsidRPr="00001E2C">
        <w:rPr>
          <w:rFonts w:ascii="Times New Roman" w:hAnsi="Times New Roman"/>
          <w:sz w:val="28"/>
          <w:szCs w:val="28"/>
        </w:rPr>
        <w:t>компетентости</w:t>
      </w:r>
      <w:proofErr w:type="spellEnd"/>
      <w:r w:rsidRPr="00001E2C">
        <w:rPr>
          <w:rFonts w:ascii="Times New Roman" w:hAnsi="Times New Roman"/>
          <w:sz w:val="28"/>
          <w:szCs w:val="28"/>
        </w:rPr>
        <w:t xml:space="preserve"> родителей в ежедневных жизненных ситуациях семейного взаимодействия.</w:t>
      </w:r>
    </w:p>
    <w:p w:rsidR="00601D7B" w:rsidRPr="00AD6D53" w:rsidRDefault="00601D7B" w:rsidP="006821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1E2C">
        <w:rPr>
          <w:rFonts w:ascii="Times New Roman" w:hAnsi="Times New Roman"/>
          <w:sz w:val="28"/>
          <w:szCs w:val="28"/>
        </w:rPr>
        <w:t xml:space="preserve"> </w:t>
      </w:r>
      <w:r w:rsidRPr="00001E2C">
        <w:rPr>
          <w:rFonts w:ascii="Times New Roman" w:hAnsi="Times New Roman"/>
          <w:sz w:val="28"/>
          <w:szCs w:val="28"/>
        </w:rPr>
        <w:tab/>
        <w:t xml:space="preserve">Результатом </w:t>
      </w:r>
      <w:r w:rsidR="0068214D">
        <w:rPr>
          <w:rFonts w:ascii="Times New Roman" w:hAnsi="Times New Roman"/>
          <w:b/>
          <w:sz w:val="28"/>
          <w:szCs w:val="28"/>
        </w:rPr>
        <w:t>сопровождающего консультирования</w:t>
      </w:r>
      <w:r w:rsidRPr="00001E2C">
        <w:rPr>
          <w:rFonts w:ascii="Times New Roman" w:hAnsi="Times New Roman"/>
          <w:sz w:val="28"/>
          <w:szCs w:val="28"/>
        </w:rPr>
        <w:t xml:space="preserve"> является </w:t>
      </w:r>
      <w:r w:rsidR="0068214D">
        <w:rPr>
          <w:rFonts w:ascii="Times New Roman" w:hAnsi="Times New Roman"/>
          <w:sz w:val="28"/>
          <w:szCs w:val="28"/>
        </w:rPr>
        <w:t xml:space="preserve">индивидуальная программа развития </w:t>
      </w:r>
      <w:r w:rsidRPr="00001E2C">
        <w:rPr>
          <w:rFonts w:ascii="Times New Roman" w:hAnsi="Times New Roman"/>
          <w:sz w:val="28"/>
          <w:szCs w:val="28"/>
        </w:rPr>
        <w:t>получателя услуг</w:t>
      </w:r>
      <w:r w:rsidR="0068214D">
        <w:rPr>
          <w:rFonts w:ascii="Times New Roman" w:hAnsi="Times New Roman"/>
          <w:sz w:val="28"/>
          <w:szCs w:val="28"/>
        </w:rPr>
        <w:t>, разрабатываемая</w:t>
      </w:r>
      <w:r w:rsidRPr="00001E2C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>комплекса услуг по сопровождающему консультированию</w:t>
      </w:r>
      <w:r w:rsidRPr="00001E2C">
        <w:rPr>
          <w:rFonts w:ascii="Times New Roman" w:hAnsi="Times New Roman"/>
          <w:sz w:val="28"/>
          <w:szCs w:val="28"/>
        </w:rPr>
        <w:t xml:space="preserve"> по инициативе и совместно с получателем услуги, на основании результатов первично</w:t>
      </w:r>
      <w:r>
        <w:rPr>
          <w:rFonts w:ascii="Times New Roman" w:hAnsi="Times New Roman"/>
          <w:sz w:val="28"/>
          <w:szCs w:val="28"/>
        </w:rPr>
        <w:t>й консультации</w:t>
      </w:r>
      <w:r w:rsidRPr="00001E2C">
        <w:rPr>
          <w:rFonts w:ascii="Times New Roman" w:hAnsi="Times New Roman"/>
          <w:sz w:val="28"/>
          <w:szCs w:val="28"/>
        </w:rPr>
        <w:t xml:space="preserve">, диагностического игрового сеанса, результатов диагностической беседы. </w:t>
      </w:r>
      <w:r>
        <w:rPr>
          <w:rFonts w:ascii="Times New Roman" w:hAnsi="Times New Roman"/>
          <w:sz w:val="28"/>
          <w:szCs w:val="28"/>
        </w:rPr>
        <w:t xml:space="preserve">Если диагностика показывает нарушения развития (диагностируется особый случай), разрабатывается программа </w:t>
      </w:r>
      <w:r w:rsidRPr="00AD6D53">
        <w:rPr>
          <w:rFonts w:ascii="Times New Roman" w:hAnsi="Times New Roman"/>
          <w:sz w:val="28"/>
          <w:szCs w:val="28"/>
        </w:rPr>
        <w:t>совместно со специалистами отделения восстановительного лечения для детей раннего возраста с патологией речи и нервной системы  КГБУЗ «Детская городская поликлиника № 3» города Барнаула</w:t>
      </w:r>
      <w:r>
        <w:rPr>
          <w:rFonts w:ascii="Times New Roman" w:hAnsi="Times New Roman"/>
          <w:sz w:val="28"/>
          <w:szCs w:val="28"/>
        </w:rPr>
        <w:t>.</w:t>
      </w:r>
    </w:p>
    <w:p w:rsidR="00601D7B" w:rsidRPr="00001E2C" w:rsidRDefault="00601D7B" w:rsidP="00601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E2C">
        <w:rPr>
          <w:rFonts w:ascii="Times New Roman" w:hAnsi="Times New Roman"/>
          <w:b/>
          <w:sz w:val="28"/>
          <w:szCs w:val="28"/>
        </w:rPr>
        <w:t>Психолого-педагогическая помощь</w:t>
      </w:r>
      <w:r w:rsidR="0068214D">
        <w:rPr>
          <w:rFonts w:ascii="Times New Roman" w:hAnsi="Times New Roman"/>
          <w:b/>
          <w:sz w:val="28"/>
          <w:szCs w:val="28"/>
        </w:rPr>
        <w:t xml:space="preserve"> в рамках сопровождающего консультирования в Службе ранней помощи</w:t>
      </w:r>
      <w:r w:rsidRPr="00001E2C">
        <w:rPr>
          <w:rFonts w:ascii="Times New Roman" w:hAnsi="Times New Roman"/>
          <w:sz w:val="28"/>
          <w:szCs w:val="28"/>
        </w:rPr>
        <w:t xml:space="preserve"> оказывается специалистами </w:t>
      </w:r>
      <w:r w:rsidR="0068214D">
        <w:rPr>
          <w:rFonts w:ascii="Times New Roman" w:hAnsi="Times New Roman"/>
          <w:sz w:val="28"/>
          <w:szCs w:val="28"/>
        </w:rPr>
        <w:t xml:space="preserve">ДОУ </w:t>
      </w:r>
      <w:r w:rsidRPr="00001E2C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>консультационных</w:t>
      </w:r>
      <w:r w:rsidRPr="00001E2C">
        <w:rPr>
          <w:rFonts w:ascii="Times New Roman" w:hAnsi="Times New Roman"/>
          <w:sz w:val="28"/>
          <w:szCs w:val="28"/>
        </w:rPr>
        <w:t xml:space="preserve"> игровых сеансов.</w:t>
      </w:r>
    </w:p>
    <w:p w:rsidR="00601D7B" w:rsidRPr="00001E2C" w:rsidRDefault="00601D7B" w:rsidP="00601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E2C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001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задачей </w:t>
      </w:r>
      <w:r w:rsidR="0068214D">
        <w:rPr>
          <w:rFonts w:ascii="Times New Roman" w:hAnsi="Times New Roman"/>
          <w:sz w:val="28"/>
          <w:szCs w:val="28"/>
        </w:rPr>
        <w:t>сеансов</w:t>
      </w:r>
      <w:r w:rsidRPr="00001E2C">
        <w:rPr>
          <w:rFonts w:ascii="Times New Roman" w:hAnsi="Times New Roman"/>
          <w:sz w:val="28"/>
          <w:szCs w:val="28"/>
        </w:rPr>
        <w:t xml:space="preserve"> является развитие </w:t>
      </w:r>
      <w:r>
        <w:rPr>
          <w:rFonts w:ascii="Times New Roman" w:hAnsi="Times New Roman"/>
          <w:sz w:val="28"/>
          <w:szCs w:val="28"/>
        </w:rPr>
        <w:t>родительской компетентности</w:t>
      </w:r>
      <w:r w:rsidRPr="00001E2C">
        <w:rPr>
          <w:rFonts w:ascii="Times New Roman" w:hAnsi="Times New Roman"/>
          <w:sz w:val="28"/>
          <w:szCs w:val="28"/>
        </w:rPr>
        <w:t xml:space="preserve"> и интегративных качеств ребенка дошкольного возраста </w:t>
      </w:r>
      <w:r w:rsidRPr="00001E2C">
        <w:rPr>
          <w:rFonts w:ascii="Times New Roman" w:hAnsi="Times New Roman"/>
          <w:sz w:val="28"/>
          <w:szCs w:val="28"/>
        </w:rPr>
        <w:lastRenderedPageBreak/>
        <w:t xml:space="preserve">(бланк диагностики по </w:t>
      </w:r>
      <w:proofErr w:type="spellStart"/>
      <w:r w:rsidRPr="00001E2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01E2C">
        <w:rPr>
          <w:rFonts w:ascii="Times New Roman" w:hAnsi="Times New Roman"/>
          <w:sz w:val="28"/>
          <w:szCs w:val="28"/>
        </w:rPr>
        <w:t xml:space="preserve"> интегративных каче</w:t>
      </w:r>
      <w:proofErr w:type="gramStart"/>
      <w:r w:rsidRPr="00001E2C">
        <w:rPr>
          <w:rFonts w:ascii="Times New Roman" w:hAnsi="Times New Roman"/>
          <w:sz w:val="28"/>
          <w:szCs w:val="28"/>
        </w:rPr>
        <w:t xml:space="preserve">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илагается</w:t>
      </w:r>
      <w:r w:rsidRPr="00001E2C">
        <w:rPr>
          <w:rFonts w:ascii="Times New Roman" w:hAnsi="Times New Roman"/>
          <w:sz w:val="28"/>
          <w:szCs w:val="28"/>
        </w:rPr>
        <w:t xml:space="preserve">). </w:t>
      </w:r>
    </w:p>
    <w:p w:rsidR="00601D7B" w:rsidRPr="00001E2C" w:rsidRDefault="00601D7B" w:rsidP="00601D7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E2C">
        <w:rPr>
          <w:rFonts w:ascii="Times New Roman" w:hAnsi="Times New Roman"/>
          <w:sz w:val="28"/>
          <w:szCs w:val="28"/>
        </w:rPr>
        <w:t xml:space="preserve">Психолого-педагогической составляющей компетенций родителей является способность родителей к </w:t>
      </w:r>
      <w:proofErr w:type="spellStart"/>
      <w:r w:rsidRPr="00001E2C">
        <w:rPr>
          <w:rFonts w:ascii="Times New Roman" w:hAnsi="Times New Roman"/>
          <w:sz w:val="28"/>
          <w:szCs w:val="28"/>
        </w:rPr>
        <w:t>эмпатии</w:t>
      </w:r>
      <w:proofErr w:type="spellEnd"/>
      <w:r w:rsidRPr="00001E2C">
        <w:rPr>
          <w:rFonts w:ascii="Times New Roman" w:hAnsi="Times New Roman"/>
          <w:sz w:val="28"/>
          <w:szCs w:val="28"/>
        </w:rPr>
        <w:t>, рефлексии и самоконтролю, готовность понимать, принимать ребенка, применять развивающие игровые приемы в соответствии с уровнем развития ребенка, его внутренним потенциалом, создавать элементы образовательной инфраструктуры в домашних условиях.</w:t>
      </w:r>
    </w:p>
    <w:p w:rsidR="00601D7B" w:rsidRPr="00001E2C" w:rsidRDefault="00601D7B" w:rsidP="00601D7B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конце индивидуального маршрута повторный диагностический блок для оценки динамики развития и фиксирующая консультация результирующего характера.</w:t>
      </w:r>
    </w:p>
    <w:p w:rsidR="00601D7B" w:rsidRDefault="00601D7B" w:rsidP="00601D7B">
      <w:pPr>
        <w:shd w:val="clear" w:color="auto" w:fill="FFFFFF"/>
        <w:tabs>
          <w:tab w:val="left" w:pos="1200"/>
        </w:tabs>
        <w:spacing w:line="48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получения родителями помощи в </w:t>
      </w:r>
      <w:r w:rsidR="0068214D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начинает работать с момента обращения родителя (законного представителя). </w:t>
      </w:r>
    </w:p>
    <w:p w:rsidR="00601D7B" w:rsidRDefault="00601D7B" w:rsidP="00601D7B">
      <w:pPr>
        <w:shd w:val="clear" w:color="auto" w:fill="FFFFFF"/>
        <w:tabs>
          <w:tab w:val="left" w:pos="1200"/>
        </w:tabs>
        <w:spacing w:line="48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Отправной точкой начала </w:t>
      </w:r>
      <w:r w:rsidR="0068214D">
        <w:rPr>
          <w:rFonts w:ascii="Times New Roman" w:hAnsi="Times New Roman"/>
          <w:sz w:val="28"/>
          <w:szCs w:val="28"/>
        </w:rPr>
        <w:t>сопровождающего консультирования</w:t>
      </w:r>
      <w:r>
        <w:rPr>
          <w:rFonts w:ascii="Times New Roman" w:hAnsi="Times New Roman"/>
          <w:sz w:val="28"/>
          <w:szCs w:val="28"/>
        </w:rPr>
        <w:t xml:space="preserve"> в практике МАДОУ является первичная консультация, в ходе которой выявляется и уточняется круг проблемных моментов. </w:t>
      </w:r>
    </w:p>
    <w:p w:rsidR="00601D7B" w:rsidRDefault="00601D7B" w:rsidP="00601D7B">
      <w:pPr>
        <w:shd w:val="clear" w:color="auto" w:fill="FFFFFF"/>
        <w:tabs>
          <w:tab w:val="left" w:pos="1200"/>
        </w:tabs>
        <w:spacing w:line="48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первичной консультации </w:t>
      </w:r>
      <w:r w:rsidR="0068214D">
        <w:rPr>
          <w:rFonts w:ascii="Times New Roman" w:hAnsi="Times New Roman"/>
          <w:sz w:val="28"/>
          <w:szCs w:val="28"/>
        </w:rPr>
        <w:t xml:space="preserve">и в случае нуждаемости в ранней помощи </w:t>
      </w:r>
      <w:r>
        <w:rPr>
          <w:rFonts w:ascii="Times New Roman" w:hAnsi="Times New Roman"/>
          <w:sz w:val="28"/>
          <w:szCs w:val="28"/>
        </w:rPr>
        <w:t xml:space="preserve">получатель услуг выбирает </w:t>
      </w:r>
      <w:r w:rsidR="0068214D">
        <w:rPr>
          <w:rFonts w:ascii="Times New Roman" w:hAnsi="Times New Roman"/>
          <w:sz w:val="28"/>
          <w:szCs w:val="28"/>
        </w:rPr>
        <w:t>форму</w:t>
      </w:r>
      <w:r>
        <w:rPr>
          <w:rFonts w:ascii="Times New Roman" w:hAnsi="Times New Roman"/>
          <w:sz w:val="28"/>
          <w:szCs w:val="28"/>
        </w:rPr>
        <w:t xml:space="preserve"> организации консульт</w:t>
      </w:r>
      <w:r w:rsidR="0068214D">
        <w:rPr>
          <w:rFonts w:ascii="Times New Roman" w:hAnsi="Times New Roman"/>
          <w:sz w:val="28"/>
          <w:szCs w:val="28"/>
        </w:rPr>
        <w:t xml:space="preserve">ирования </w:t>
      </w:r>
      <w:r>
        <w:rPr>
          <w:rFonts w:ascii="Times New Roman" w:hAnsi="Times New Roman"/>
          <w:sz w:val="28"/>
          <w:szCs w:val="28"/>
        </w:rPr>
        <w:t xml:space="preserve">и непосредственно получает консультативную помощь педагога-консультанта. </w:t>
      </w:r>
    </w:p>
    <w:p w:rsidR="00601D7B" w:rsidRDefault="00601D7B" w:rsidP="00601D7B">
      <w:pPr>
        <w:pStyle w:val="Standard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77034" cy="4572000"/>
            <wp:effectExtent l="19050" t="0" r="0" b="0"/>
            <wp:docPr id="12" name="Рисунок 5" descr="C:\Users\3 этаж 261 сад\AppData\Local\Microsoft\Windows\Temporary Internet Files\Content.Word\виды консуль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 этаж 261 сад\AppData\Local\Microsoft\Windows\Temporary Internet Files\Content.Word\виды консуль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36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034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C9" w:rsidRDefault="007700C9" w:rsidP="00601D7B">
      <w:pPr>
        <w:pStyle w:val="Standar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1D7B" w:rsidRDefault="00601D7B" w:rsidP="00601D7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практике </w:t>
      </w:r>
      <w:r w:rsidR="007700C9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взаимодействие с получателем услуг возможно в двух моделях: в диаде «КОНСУЛЬТАНТ-РОДИТЕЛЬ» (точечное консультирование, когда только родитель обращается за конкретной консультацией к специалисту/специалистам с обозначенными в ходе первичной консультации проблемными точками); в триаде «КОНСУЛЬТАНТ-РОДИТЕЛЬ-РЕБЕНОК» (сопровождающее консультирование – комплексная программа консультативного сопровождения либо по индивидуальному маршруту, либо по индивидуальной программе</w:t>
      </w:r>
      <w:r w:rsidR="007700C9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(в рамках особого случая).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Названные модели представлены на рисунке ниже.</w:t>
      </w:r>
    </w:p>
    <w:p w:rsidR="00601D7B" w:rsidRDefault="00601D7B" w:rsidP="00601D7B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3115239"/>
            <wp:effectExtent l="19050" t="0" r="0" b="0"/>
            <wp:docPr id="11" name="Рисунок 2" descr="C:\Users\3 этаж 261 сад\AppData\Local\Microsoft\Windows\Temporary Internet Files\Content.Word\мод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 этаж 261 сад\AppData\Local\Microsoft\Windows\Temporary Internet Files\Content.Word\моде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11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D7B" w:rsidRDefault="00601D7B" w:rsidP="00601D7B">
      <w:pPr>
        <w:pStyle w:val="Standard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01D7B" w:rsidRDefault="00601D7B" w:rsidP="00601D7B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Комплекс </w:t>
      </w:r>
      <w:r w:rsidR="007700C9">
        <w:rPr>
          <w:rFonts w:ascii="Times New Roman" w:hAnsi="Times New Roman" w:cs="Times New Roman"/>
          <w:color w:val="auto"/>
          <w:sz w:val="28"/>
          <w:szCs w:val="28"/>
        </w:rPr>
        <w:t xml:space="preserve">сопровождающего консультирования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времени рассчитан на </w:t>
      </w:r>
      <w:r w:rsidR="007700C9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месяц</w:t>
      </w:r>
      <w:r w:rsidR="007700C9">
        <w:rPr>
          <w:rFonts w:ascii="Times New Roman" w:hAnsi="Times New Roman" w:cs="Times New Roman"/>
          <w:color w:val="auto"/>
          <w:sz w:val="28"/>
          <w:szCs w:val="28"/>
        </w:rPr>
        <w:t>ев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(12 недель) и имеет диагностический инструментарий, позволяющий увидеть динамику разви</w:t>
      </w:r>
      <w:r w:rsidR="007700C9">
        <w:rPr>
          <w:rFonts w:ascii="Times New Roman" w:hAnsi="Times New Roman" w:cs="Times New Roman"/>
          <w:color w:val="auto"/>
          <w:sz w:val="28"/>
          <w:szCs w:val="28"/>
        </w:rPr>
        <w:t>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мере </w:t>
      </w:r>
      <w:r w:rsidR="007700C9">
        <w:rPr>
          <w:rFonts w:ascii="Times New Roman" w:hAnsi="Times New Roman" w:cs="Times New Roman"/>
          <w:color w:val="auto"/>
          <w:sz w:val="28"/>
          <w:szCs w:val="28"/>
        </w:rPr>
        <w:t>реализации ИПР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завершить цикл, начатый в первичной консультации</w:t>
      </w:r>
      <w:r w:rsidR="007700C9">
        <w:rPr>
          <w:rFonts w:ascii="Times New Roman" w:hAnsi="Times New Roman" w:cs="Times New Roman"/>
          <w:color w:val="auto"/>
          <w:sz w:val="28"/>
          <w:szCs w:val="28"/>
        </w:rPr>
        <w:t xml:space="preserve"> и завершающийся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консультации фиксирующей</w:t>
      </w:r>
      <w:r w:rsidR="007700C9">
        <w:rPr>
          <w:rFonts w:ascii="Times New Roman" w:hAnsi="Times New Roman" w:cs="Times New Roman"/>
          <w:color w:val="auto"/>
          <w:sz w:val="28"/>
          <w:szCs w:val="28"/>
        </w:rPr>
        <w:t xml:space="preserve">. Промежуточная диагностика проводится каждые 3 месяца с целью выявить эффективность  индивидуальной программы развития или необходимость внести </w:t>
      </w:r>
      <w:proofErr w:type="gramStart"/>
      <w:r w:rsidR="007700C9">
        <w:rPr>
          <w:rFonts w:ascii="Times New Roman" w:hAnsi="Times New Roman" w:cs="Times New Roman"/>
          <w:color w:val="auto"/>
          <w:sz w:val="28"/>
          <w:szCs w:val="28"/>
        </w:rPr>
        <w:t>корректировки</w:t>
      </w:r>
      <w:proofErr w:type="gramEnd"/>
      <w:r w:rsidR="007700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Таким образом, только сопровождающее консультирование может отражать показатель изменения уровня развития ребенка в процессе сопровождения семьи в </w:t>
      </w:r>
      <w:r w:rsidR="007700C9">
        <w:rPr>
          <w:rFonts w:ascii="Times New Roman" w:hAnsi="Times New Roman" w:cs="Times New Roman"/>
          <w:color w:val="auto"/>
          <w:sz w:val="28"/>
          <w:szCs w:val="28"/>
        </w:rPr>
        <w:t>Службе ранней помощи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ДОУ.</w:t>
      </w:r>
    </w:p>
    <w:p w:rsidR="007700C9" w:rsidRDefault="007700C9" w:rsidP="00601D7B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00C9" w:rsidRDefault="007700C9" w:rsidP="00601D7B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Диагностические материалы:</w:t>
      </w:r>
    </w:p>
    <w:p w:rsidR="007700C9" w:rsidRPr="007700C9" w:rsidRDefault="007700C9" w:rsidP="007700C9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Компьютерное тестирование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KID</w:t>
      </w:r>
      <w:r w:rsidRPr="007700C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дети до 1,5 лет) и</w:t>
      </w:r>
      <w:r w:rsidRPr="007700C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RCDI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(1,5-3,5 лет)</w:t>
      </w:r>
    </w:p>
    <w:p w:rsidR="007700C9" w:rsidRDefault="007700C9" w:rsidP="007700C9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Дневник динамического наблюдения </w:t>
      </w:r>
    </w:p>
    <w:p w:rsidR="007700C9" w:rsidRDefault="007700C9" w:rsidP="007700C9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Анкетирование родителей</w:t>
      </w:r>
    </w:p>
    <w:p w:rsidR="007700C9" w:rsidRDefault="007700C9" w:rsidP="007700C9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TPBI</w:t>
      </w:r>
      <w:r w:rsidRPr="007700C9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spellStart"/>
      <w:r w:rsidRPr="00474CA3">
        <w:rPr>
          <w:b/>
        </w:rPr>
        <w:t>Трансдисциплинарная</w:t>
      </w:r>
      <w:proofErr w:type="spellEnd"/>
      <w:r w:rsidRPr="00474CA3">
        <w:rPr>
          <w:b/>
        </w:rPr>
        <w:t xml:space="preserve"> диагностика, основанная на игре</w:t>
      </w:r>
    </w:p>
    <w:p w:rsidR="00601D7B" w:rsidRDefault="00601D7B" w:rsidP="00601D7B"/>
    <w:sectPr w:rsidR="00601D7B" w:rsidSect="0043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77EB"/>
    <w:multiLevelType w:val="hybridMultilevel"/>
    <w:tmpl w:val="351C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01872"/>
    <w:multiLevelType w:val="hybridMultilevel"/>
    <w:tmpl w:val="2054A0A6"/>
    <w:lvl w:ilvl="0" w:tplc="FDB48AF2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3424FE"/>
    <w:multiLevelType w:val="hybridMultilevel"/>
    <w:tmpl w:val="C85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756"/>
    <w:rsid w:val="00154D0E"/>
    <w:rsid w:val="00437656"/>
    <w:rsid w:val="00601D7B"/>
    <w:rsid w:val="0068214D"/>
    <w:rsid w:val="007700C9"/>
    <w:rsid w:val="00955756"/>
    <w:rsid w:val="00E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5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1D7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601D7B"/>
  </w:style>
  <w:style w:type="paragraph" w:customStyle="1" w:styleId="Standard">
    <w:name w:val="Standard"/>
    <w:uiPriority w:val="99"/>
    <w:rsid w:val="00601D7B"/>
    <w:pPr>
      <w:suppressAutoHyphens/>
      <w:autoSpaceDN w:val="0"/>
      <w:spacing w:after="0" w:line="240" w:lineRule="auto"/>
      <w:textAlignment w:val="baseline"/>
    </w:pPr>
    <w:rPr>
      <w:rFonts w:ascii="Arial Unicode MS" w:eastAsia="Calibri" w:hAnsi="Arial Unicode MS" w:cs="Arial Unicode MS"/>
      <w:color w:val="000000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2023-05-22T07:13:00Z</dcterms:created>
  <dcterms:modified xsi:type="dcterms:W3CDTF">2023-05-22T07:13:00Z</dcterms:modified>
</cp:coreProperties>
</file>